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24" w:rsidRDefault="00F72A24" w:rsidP="00F72A24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F72A24" w:rsidRDefault="00F72A24" w:rsidP="00F72A24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F72A24" w:rsidRPr="00962399" w:rsidRDefault="00F72A24" w:rsidP="00F72A24">
      <w:pPr>
        <w:spacing w:line="360" w:lineRule="exact"/>
        <w:jc w:val="center"/>
        <w:rPr>
          <w:sz w:val="36"/>
        </w:rPr>
      </w:pPr>
      <w:r w:rsidRPr="00962399">
        <w:rPr>
          <w:rFonts w:hint="eastAsia"/>
          <w:b/>
          <w:sz w:val="28"/>
          <w:szCs w:val="28"/>
        </w:rPr>
        <w:t>（</w:t>
      </w:r>
      <w:r w:rsidRPr="004D5ED3">
        <w:rPr>
          <w:rFonts w:hint="eastAsia"/>
          <w:b/>
          <w:sz w:val="28"/>
          <w:szCs w:val="28"/>
        </w:rPr>
        <w:t>临床</w:t>
      </w:r>
      <w:r>
        <w:rPr>
          <w:rFonts w:hint="eastAsia"/>
          <w:b/>
          <w:sz w:val="28"/>
          <w:szCs w:val="28"/>
        </w:rPr>
        <w:t>思维</w:t>
      </w:r>
      <w:r w:rsidRPr="00962399">
        <w:rPr>
          <w:rFonts w:hint="eastAsia"/>
          <w:b/>
          <w:sz w:val="28"/>
          <w:szCs w:val="28"/>
        </w:rPr>
        <w:t>）</w:t>
      </w:r>
    </w:p>
    <w:p w:rsidR="00F72A24" w:rsidRDefault="00F72A24" w:rsidP="00F72A24">
      <w:pPr>
        <w:spacing w:line="360" w:lineRule="exact"/>
        <w:rPr>
          <w:rFonts w:hint="eastAsia"/>
          <w:sz w:val="36"/>
        </w:rPr>
      </w:pPr>
      <w:r w:rsidRPr="00962399">
        <w:rPr>
          <w:rFonts w:hint="eastAsia"/>
          <w:sz w:val="36"/>
        </w:rPr>
        <w:t xml:space="preserve">   </w:t>
      </w:r>
    </w:p>
    <w:p w:rsidR="00F72A24" w:rsidRPr="00733BF7" w:rsidRDefault="00F72A24" w:rsidP="00F72A24">
      <w:pPr>
        <w:spacing w:line="360" w:lineRule="exact"/>
        <w:ind w:firstLineChars="50" w:firstLine="141"/>
        <w:rPr>
          <w:rFonts w:ascii="宋体" w:hAnsi="宋体" w:hint="eastAsia"/>
          <w:b/>
          <w:sz w:val="28"/>
          <w:u w:val="single"/>
        </w:rPr>
      </w:pPr>
      <w:r w:rsidRPr="00733BF7">
        <w:rPr>
          <w:rFonts w:ascii="宋体" w:hAnsi="宋体" w:hint="eastAsia"/>
          <w:b/>
          <w:sz w:val="28"/>
        </w:rPr>
        <w:t>专业：</w:t>
      </w:r>
      <w:r w:rsidRPr="00733BF7">
        <w:rPr>
          <w:rFonts w:ascii="宋体" w:hAnsi="宋体" w:hint="eastAsia"/>
          <w:b/>
          <w:sz w:val="28"/>
          <w:u w:val="single"/>
        </w:rPr>
        <w:t xml:space="preserve">           </w:t>
      </w:r>
      <w:r w:rsidRPr="00733BF7">
        <w:rPr>
          <w:rFonts w:ascii="宋体" w:hAnsi="宋体" w:hint="eastAsia"/>
          <w:b/>
          <w:sz w:val="28"/>
        </w:rPr>
        <w:t xml:space="preserve">   姓名：</w:t>
      </w:r>
      <w:r w:rsidRPr="00733BF7">
        <w:rPr>
          <w:rFonts w:ascii="宋体" w:hAnsi="宋体" w:hint="eastAsia"/>
          <w:b/>
          <w:sz w:val="28"/>
          <w:u w:val="single"/>
        </w:rPr>
        <w:t xml:space="preserve">           </w:t>
      </w:r>
      <w:r w:rsidRPr="00733BF7">
        <w:rPr>
          <w:rFonts w:ascii="宋体" w:hAnsi="宋体" w:hint="eastAsia"/>
          <w:b/>
          <w:sz w:val="28"/>
        </w:rPr>
        <w:t xml:space="preserve">   成绩：</w:t>
      </w:r>
      <w:r w:rsidRPr="00733BF7">
        <w:rPr>
          <w:rFonts w:ascii="宋体" w:hAnsi="宋体" w:hint="eastAsia"/>
          <w:b/>
          <w:sz w:val="28"/>
          <w:u w:val="single"/>
        </w:rPr>
        <w:t xml:space="preserve">           </w:t>
      </w:r>
    </w:p>
    <w:p w:rsidR="00F72A24" w:rsidRPr="00733BF7" w:rsidRDefault="00F72A24" w:rsidP="00F72A24">
      <w:pPr>
        <w:spacing w:line="360" w:lineRule="exact"/>
        <w:rPr>
          <w:sz w:val="21"/>
          <w:szCs w:val="21"/>
        </w:rPr>
      </w:pPr>
    </w:p>
    <w:tbl>
      <w:tblPr>
        <w:tblStyle w:val="a3"/>
        <w:tblW w:w="8756" w:type="dxa"/>
        <w:tblLayout w:type="fixed"/>
        <w:tblLook w:val="04A0"/>
      </w:tblPr>
      <w:tblGrid>
        <w:gridCol w:w="7107"/>
        <w:gridCol w:w="729"/>
        <w:gridCol w:w="920"/>
      </w:tblGrid>
      <w:tr w:rsidR="00F72A24" w:rsidTr="005C2915">
        <w:trPr>
          <w:trHeight w:val="541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考核项目：口头汇报以下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项内容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分值</w:t>
            </w:r>
          </w:p>
        </w:tc>
        <w:tc>
          <w:tcPr>
            <w:tcW w:w="920" w:type="dxa"/>
          </w:tcPr>
          <w:p w:rsidR="00F72A24" w:rsidRDefault="00F72A24" w:rsidP="005C2915">
            <w:r>
              <w:rPr>
                <w:rFonts w:hint="eastAsia"/>
              </w:rPr>
              <w:t>成绩</w:t>
            </w:r>
          </w:p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症状分析与症状学诊断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15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疾病分类学诊断与鉴别诊断分析过程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15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诊断标准的正确运用与最后诊断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15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治疗原则与规范化治疗方案的分析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15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针对患者的具体治疗方案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10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临床风险评估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10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预后判断及与家属沟通的要点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10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答问体现的思维逻辑与临床反应能力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5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37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答问体现的知识面广度与深度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5</w:t>
            </w:r>
          </w:p>
        </w:tc>
        <w:tc>
          <w:tcPr>
            <w:tcW w:w="920" w:type="dxa"/>
          </w:tcPr>
          <w:p w:rsidR="00F72A24" w:rsidRDefault="00F72A24" w:rsidP="005C2915"/>
        </w:tc>
      </w:tr>
      <w:tr w:rsidR="00F72A24" w:rsidTr="005C2915">
        <w:trPr>
          <w:trHeight w:val="572"/>
        </w:trPr>
        <w:tc>
          <w:tcPr>
            <w:tcW w:w="7107" w:type="dxa"/>
          </w:tcPr>
          <w:p w:rsidR="00F72A24" w:rsidRDefault="00F72A24" w:rsidP="005C2915">
            <w:r>
              <w:rPr>
                <w:rFonts w:hint="eastAsia"/>
              </w:rPr>
              <w:t>总分</w:t>
            </w:r>
          </w:p>
        </w:tc>
        <w:tc>
          <w:tcPr>
            <w:tcW w:w="729" w:type="dxa"/>
          </w:tcPr>
          <w:p w:rsidR="00F72A24" w:rsidRDefault="00F72A24" w:rsidP="005C2915">
            <w:r>
              <w:rPr>
                <w:rFonts w:hint="eastAsia"/>
              </w:rPr>
              <w:t>100</w:t>
            </w:r>
          </w:p>
        </w:tc>
        <w:tc>
          <w:tcPr>
            <w:tcW w:w="920" w:type="dxa"/>
          </w:tcPr>
          <w:p w:rsidR="00F72A24" w:rsidRDefault="00F72A24" w:rsidP="005C2915"/>
        </w:tc>
      </w:tr>
    </w:tbl>
    <w:p w:rsidR="00F72A24" w:rsidRDefault="00F72A24" w:rsidP="00F72A24"/>
    <w:p w:rsidR="00F72A24" w:rsidRPr="008A6EDD" w:rsidRDefault="00F72A24" w:rsidP="00F72A24">
      <w:pPr>
        <w:spacing w:line="320" w:lineRule="exact"/>
        <w:ind w:firstLineChars="150" w:firstLine="422"/>
        <w:rPr>
          <w:rFonts w:ascii="宋体" w:cs="宋体" w:hint="eastAsia"/>
          <w:kern w:val="0"/>
          <w:lang w:val="zh-CN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  考核日期：</w:t>
      </w:r>
      <w:r w:rsidRPr="00B34350"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 w:rsidRPr="00B34350">
        <w:rPr>
          <w:rFonts w:ascii="宋体" w:hAnsi="宋体" w:hint="eastAsia"/>
          <w:b/>
          <w:bCs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</w:t>
      </w:r>
    </w:p>
    <w:p w:rsidR="006563C2" w:rsidRDefault="006563C2"/>
    <w:sectPr w:rsidR="006563C2" w:rsidSect="002C3B7B">
      <w:footerReference w:type="default" r:id="rId4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ED3" w:rsidRPr="004D5ED3" w:rsidRDefault="00F72A24" w:rsidP="004D5ED3">
    <w:pPr>
      <w:pStyle w:val="a4"/>
      <w:jc w:val="right"/>
      <w:rPr>
        <w:sz w:val="21"/>
      </w:rPr>
    </w:pPr>
    <w:r w:rsidRPr="004D5ED3">
      <w:rPr>
        <w:rFonts w:hint="eastAsia"/>
        <w:sz w:val="21"/>
      </w:rPr>
      <w:t>滨州医学院附属医院</w:t>
    </w:r>
    <w:r w:rsidRPr="004D5ED3">
      <w:rPr>
        <w:rFonts w:hint="eastAsia"/>
        <w:sz w:val="21"/>
      </w:rPr>
      <w:t>研究生处</w:t>
    </w:r>
    <w:r w:rsidRPr="004D5ED3">
      <w:rPr>
        <w:rFonts w:hint="eastAsia"/>
        <w:sz w:val="21"/>
      </w:rPr>
      <w:t>制表</w:t>
    </w:r>
  </w:p>
  <w:p w:rsidR="004D5ED3" w:rsidRDefault="00F72A24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2A24"/>
    <w:rsid w:val="00032755"/>
    <w:rsid w:val="000748A5"/>
    <w:rsid w:val="0009229F"/>
    <w:rsid w:val="000D52F1"/>
    <w:rsid w:val="0012158F"/>
    <w:rsid w:val="00133401"/>
    <w:rsid w:val="0016558B"/>
    <w:rsid w:val="00175C7C"/>
    <w:rsid w:val="001B18BD"/>
    <w:rsid w:val="001D50DD"/>
    <w:rsid w:val="002912F6"/>
    <w:rsid w:val="00294D34"/>
    <w:rsid w:val="002A306E"/>
    <w:rsid w:val="002E6FC6"/>
    <w:rsid w:val="00303E99"/>
    <w:rsid w:val="00307D20"/>
    <w:rsid w:val="00311070"/>
    <w:rsid w:val="00315887"/>
    <w:rsid w:val="003421FB"/>
    <w:rsid w:val="00362C44"/>
    <w:rsid w:val="003824D2"/>
    <w:rsid w:val="003973C4"/>
    <w:rsid w:val="0046514E"/>
    <w:rsid w:val="00467A0F"/>
    <w:rsid w:val="0050678D"/>
    <w:rsid w:val="00517590"/>
    <w:rsid w:val="00567873"/>
    <w:rsid w:val="005D0E8D"/>
    <w:rsid w:val="00601591"/>
    <w:rsid w:val="00642EC1"/>
    <w:rsid w:val="00644A9B"/>
    <w:rsid w:val="00653789"/>
    <w:rsid w:val="006563C2"/>
    <w:rsid w:val="00697285"/>
    <w:rsid w:val="00697D9F"/>
    <w:rsid w:val="006F17AC"/>
    <w:rsid w:val="006F66EF"/>
    <w:rsid w:val="007123ED"/>
    <w:rsid w:val="00721592"/>
    <w:rsid w:val="007717C9"/>
    <w:rsid w:val="007B67C5"/>
    <w:rsid w:val="007D1E56"/>
    <w:rsid w:val="007E4022"/>
    <w:rsid w:val="007F6F03"/>
    <w:rsid w:val="008035B7"/>
    <w:rsid w:val="00817F37"/>
    <w:rsid w:val="0082030A"/>
    <w:rsid w:val="00823A08"/>
    <w:rsid w:val="00854E81"/>
    <w:rsid w:val="00894506"/>
    <w:rsid w:val="008A0E67"/>
    <w:rsid w:val="00936A90"/>
    <w:rsid w:val="00975624"/>
    <w:rsid w:val="009A51D2"/>
    <w:rsid w:val="009C53B4"/>
    <w:rsid w:val="00AC6BF6"/>
    <w:rsid w:val="00AD0FA4"/>
    <w:rsid w:val="00B60354"/>
    <w:rsid w:val="00C06412"/>
    <w:rsid w:val="00CE6E94"/>
    <w:rsid w:val="00D610A1"/>
    <w:rsid w:val="00DD5CAC"/>
    <w:rsid w:val="00DF5DFE"/>
    <w:rsid w:val="00E06F76"/>
    <w:rsid w:val="00EB4884"/>
    <w:rsid w:val="00EF364E"/>
    <w:rsid w:val="00F64A36"/>
    <w:rsid w:val="00F72A24"/>
    <w:rsid w:val="00FC45F2"/>
    <w:rsid w:val="00FF7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24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A2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F72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F72A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>Sky123.Org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2016-12-08T02:22:00Z</dcterms:created>
  <dcterms:modified xsi:type="dcterms:W3CDTF">2016-12-08T02:23:00Z</dcterms:modified>
</cp:coreProperties>
</file>