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D" w:rsidRPr="00745F4D" w:rsidRDefault="00745F4D" w:rsidP="00745F4D">
      <w:pPr>
        <w:pBdr>
          <w:bottom w:val="single" w:sz="6" w:space="1" w:color="auto"/>
        </w:pBdr>
        <w:adjustRightInd/>
        <w:snapToGrid/>
        <w:spacing w:after="0"/>
        <w:jc w:val="center"/>
        <w:rPr>
          <w:rFonts w:ascii="Arial" w:eastAsia="宋体" w:hAnsi="Arial" w:cs="Arial"/>
          <w:vanish/>
          <w:sz w:val="16"/>
          <w:szCs w:val="16"/>
        </w:rPr>
      </w:pPr>
      <w:r w:rsidRPr="00745F4D">
        <w:rPr>
          <w:rFonts w:ascii="Arial" w:eastAsia="宋体" w:hAnsi="Arial" w:cs="Arial" w:hint="eastAsia"/>
          <w:vanish/>
          <w:sz w:val="16"/>
          <w:szCs w:val="16"/>
        </w:rPr>
        <w:t>窗体顶端</w:t>
      </w:r>
    </w:p>
    <w:p w:rsidR="00745F4D" w:rsidRPr="00745F4D" w:rsidRDefault="00745F4D" w:rsidP="00745F4D">
      <w:pPr>
        <w:adjustRightInd/>
        <w:snapToGrid/>
        <w:spacing w:after="150" w:line="525" w:lineRule="atLeast"/>
        <w:jc w:val="center"/>
        <w:outlineLvl w:val="0"/>
        <w:rPr>
          <w:rFonts w:ascii="微软雅黑" w:hAnsi="微软雅黑" w:cs="宋体"/>
          <w:color w:val="000000"/>
          <w:kern w:val="36"/>
          <w:sz w:val="33"/>
          <w:szCs w:val="33"/>
        </w:rPr>
      </w:pPr>
      <w:r w:rsidRPr="00745F4D">
        <w:rPr>
          <w:rFonts w:ascii="微软雅黑" w:hAnsi="微软雅黑" w:cs="宋体" w:hint="eastAsia"/>
          <w:color w:val="000000"/>
          <w:kern w:val="36"/>
          <w:sz w:val="33"/>
          <w:szCs w:val="33"/>
        </w:rPr>
        <w:t>药物临床试验机构资格认定复核检查标准——专业部分（B1-5）</w:t>
      </w:r>
    </w:p>
    <w:p w:rsidR="00745F4D" w:rsidRPr="00745F4D" w:rsidRDefault="00203011" w:rsidP="00745F4D">
      <w:pPr>
        <w:adjustRightInd/>
        <w:snapToGrid/>
        <w:spacing w:line="345" w:lineRule="atLeast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tbl>
      <w:tblPr>
        <w:tblW w:w="14541" w:type="dxa"/>
        <w:tblCellSpacing w:w="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"/>
        <w:gridCol w:w="4323"/>
        <w:gridCol w:w="850"/>
        <w:gridCol w:w="851"/>
        <w:gridCol w:w="30"/>
        <w:gridCol w:w="823"/>
        <w:gridCol w:w="30"/>
        <w:gridCol w:w="1523"/>
        <w:gridCol w:w="30"/>
        <w:gridCol w:w="5066"/>
        <w:gridCol w:w="30"/>
        <w:gridCol w:w="50"/>
      </w:tblGrid>
      <w:tr w:rsidR="00122406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Merge w:val="restart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4299" w:type="dxa"/>
            <w:vMerge w:val="restart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检查项目</w:t>
            </w:r>
          </w:p>
        </w:tc>
        <w:tc>
          <w:tcPr>
            <w:tcW w:w="2557" w:type="dxa"/>
            <w:gridSpan w:val="5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检查结果</w:t>
            </w: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现场检查发现的</w:t>
            </w:r>
            <w:r w:rsidRPr="00745F4D">
              <w:rPr>
                <w:rFonts w:ascii="宋体" w:eastAsia="宋体" w:hAnsi="宋体" w:cs="宋体"/>
                <w:sz w:val="21"/>
                <w:szCs w:val="21"/>
              </w:rPr>
              <w:br/>
              <w:t>具体问题</w:t>
            </w: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备 注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Merge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99" w:type="dxa"/>
            <w:vMerge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否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NA*</w:t>
            </w: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B1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参与临床试验的人员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B1.1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研究人员组成合理，分工明确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查专业人员名单、人员分工情况等相关资料，现场考核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B1.2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负责临床试验的研究者（主要研究者）具有相应专业技术职务任职和行医资格，具有试验方案中要求的专业知识和能力，保证有充分的时间在方案规定的期限内负责和完成临床试验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查研究者履历等相关资料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B1.3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研究人员均具备相应的专业特长和资格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查除主要研究者外的研究者履历表，现场考核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B1.4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专业负责人和研究人员经过GCP、相关法规、试验技术及相关SOP培训，熟悉GCP、药物临床试验相关法规、试验技术及相关SOP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查培训记录等相关文件，现场考核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B1.5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研究人员均了解试验项目相关背景、有关规定和各自职责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查方案培训记录、职责分工，现场考核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B2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临床试验相关设施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B2.1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具有适当的受试者接待场所，能够满足知情同意、随访等需要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查现场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B2.2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具有专用的、安全的试验用药物储藏设施，储存条件能够满足试验药物的保存需要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查现场及相关温湿度记录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B2.3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具有专用的、安全的试验用品储藏设施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查现场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lastRenderedPageBreak/>
              <w:t>B2.4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具有与开展的药物临床试验相适应的仪器设备，定期校验，工作状态良好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查现场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B2.5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具有必要的抢救设备设施、急救药品和专业特点的抢救预案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查抢救室、急救药品、抢救预案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B3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专业科室归档资料管理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B3.1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有专人负责，并按档案管理相关SOP的要求进行管理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现场考核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B3.2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有档案管理分类目录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查资料归档目录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B3.3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有档案查阅和出入的详细记录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查记录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B3.4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抽检项目能及时提供完整资料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现场抽检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B3.5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有专用的档案储存设施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现场查看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B3.6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档案储存设施有防虫、防火、防潮、防盗等安全措施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现场查看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B3.7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归档资料的归档时间符合SOP的要求，档案资料保存时间符合GCP和相关法规要求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现场查看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B4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质量保证体系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B4.1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专业管理制度完善并具备可操作性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查相关管理制度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B4.2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SOP能够涵盖临床试验所涉及的重要环节，内容完整并具备可操作性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查设计规范、SOP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B4.3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SOP修订及时，以往历史版本保存完整，并具有修改SOP的SOP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查SOP及相关记录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B4.4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有本专业内部临床试验的质量自我评估和质量保证相关的SOP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查SOP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B4.5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试验中所有观察结果和发现都应加以核实，在数据处理的每一阶段均进行质量控制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质量控制相关记录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lastRenderedPageBreak/>
              <w:t>B4.6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有申办者对临床试验进行监查的相关记录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查相关资料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试验项目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B5.1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临床试验前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B5.1.1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临床试验准备文件内容完整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查临床试验准备文件（参见附件1）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B5.1.2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参与临床试验的研究人员参加项目启动培训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查相关记录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B5.1.3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研究人员熟悉临床试验方案内容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现场考核研究者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B5.1.４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研究者和申办者对试验中各自职责分工明确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查相关记录，现场考核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B5.2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药物临床试验方案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B5.2.1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临床试验方案的内容符合GCP要求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查试验方案（参见附件2）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B5.2.2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临床试验方案有申办者、研究者共同签字或盖章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查试验方案，签署日期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B5.2.3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临床试验方案的修改应按SOP的要求进行，方案及其修改须获得伦理委员会批准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查相关SOP、伦理委员会批准记录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B5.3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知情同意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B5.3.1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知情同意书的内容及表述符合GCP要求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查知情同意书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B5.3.2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知情同意书及其修改获得伦理委员会批准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查伦理委员会批准记录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B5.3.3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知情同意书有受试者或其法定代理人和研究者签名和日期 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查知情同意书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B5.3.4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知情同意书修改后及时告知受试者，并取得受试者同意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查知情同意书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B5.3.5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无行为能力和儿童受试者以及在紧急情况下获得知情同意书符合GCP规定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查相关SOP及记录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B5.3.6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受试者或法定代理人在入选研究之前签署知情同意书（由伦理委员会批准的当时最新版本）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查知情同意书和筛查受试者的数量、签字及日期；询问获得知情同意的过程；查第一个受试者被筛查的时</w:t>
            </w:r>
            <w:r w:rsidRPr="00745F4D">
              <w:rPr>
                <w:rFonts w:ascii="宋体" w:eastAsia="宋体" w:hAnsi="宋体" w:cs="宋体"/>
                <w:sz w:val="21"/>
                <w:szCs w:val="21"/>
              </w:rPr>
              <w:lastRenderedPageBreak/>
              <w:t>间、签署知情同意书的时间、首次使用试验药物的时间等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lastRenderedPageBreak/>
              <w:t>B5.3.7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获得知情同意书的过程符合GCP要求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现场询问、查相关SOP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临床试验实施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参与试验的研究人员严格遵循现行的临床试验方案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查原始病历及相关文件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B5.4.1.1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入组病例的诊断、纳入与排除与试验方案要求一致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查原始病历及相关文件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B5.4.1.2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所进行的实验室等辅助检查项目与试验方案要求一致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查原始病历及相关文件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B5.4.1.3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入组病例所给予试验用药物的剂量、间隔和给药途径与试验方案要求一致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查原始病历及相关文件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B5.4.1.4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观察随访点与试验方案要求一致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查原始病历及相关文件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B5.4.1.5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其它实施环节与试验方案要求一致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查原始病历及相关文件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参与试验的研究人员执行相应SOP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查原始资料，现场考核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所有合并用药均已记录，无违反试验方案要求的合并用药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查原始病历和CRF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疗效评价符合试验方案要求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查原始病历和CRF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对于因避免受试者紧急风险或其它情况而无法遵守研究方案的病例，有详细记载和向申办方报告的记录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查相关记录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B5.4.6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受试者任何原因的退出与失访，均在病例报告表中详细说明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查原始病历和CRF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B5.4.7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对异常且有临床意义的数据及时复查，并作相应记录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查原始病历和CRF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lastRenderedPageBreak/>
              <w:t>B5.5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试验记录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B5.5.1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临床试验进行阶段原始资料保存完整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查受试者筛选、参加临床试验整个过程中保存的相关文件、记录、数据等（参见附件1）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B5.5.2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CRF填写及时、完整、规范、准确，与原始病历的数据一致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查CRF和原始病历、确认参与收集数据的关键人员、询问CRF记录过程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B5.5.3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临床试验相关记录及时、准确、规范、完整、真实、可溯源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查试验相关记录、确认参与收集和分析数据的关键人员、核实临床检验部门的相关数据记录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B5.5.4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试验记录错误或遗漏的修改规范，保持原记录清晰可辨，由修改者签署姓名和修改时间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查CRF及相关记录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B5.5.5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有对内部检查提出的问题进行改正和反馈的记录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查检查报告及相关记录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B5.5.6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有对申办者监查提出的问题进行改正和反馈的记录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查监查报告及相关记录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B5.6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不良事件和严重不良事件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B5.6.1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对受试者的安全采取必要的保护措施（或有保障受试者安全和权益的必要措施）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查SOP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B5.6.2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AE、SAE处理的SOP内容完整，并具备可操作性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查AE、SAE处理的SOP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B5.6.3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AE、SAE的处理符合试验方案或相关SOP的要求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查CRF、SAE处理的相关记录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B5.6.4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发生AE或SAE后及时处理， 记录在案，必要时跟踪随访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查CRF和相关记录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B5.6.5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所有发生的SAE，均在CRF中记录，填写SAE报告表，并在规定时间内，按照相关SOP的要求向申办者及相关部门报告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查原始病历、CRF和SAE报告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B5.7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试验用药物管理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lastRenderedPageBreak/>
              <w:t>B5.7.1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有试验药物在符合GMP条件下生产的相关证明文件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查试验药物管理相关文件，必要时可抽取试验用药物封存，按要求送药品检验机构检验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B5.7.2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试验用药物有专人负责，严格按照试验药物管理相关的SOP进行管理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查SOP（如果存在，查相关交付记录），现场考核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B5.7.3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试验用药物的接收、发放、用药、回收、退回或销毁等记录完整，接受、使用、剩余的和退回或销毁的药物数量相互吻合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查试验用药物的接收、发放、用药、回收、退回或销毁等记录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B5.7.4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试验用药物的包装与标签符合试验方案和GCP要求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现场查看</w:t>
            </w:r>
          </w:p>
        </w:tc>
      </w:tr>
      <w:tr w:rsidR="00745F4D" w:rsidRPr="00745F4D" w:rsidTr="00DA2029">
        <w:trPr>
          <w:gridAfter w:val="2"/>
          <w:wAfter w:w="3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B5.7.5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试验用药物按试验方案中的要求在适当条件下储存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查现场及温湿度记录等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B5.8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数据管理与统计分析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B5.8.1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临床试验的数据管理方法与统计分析计划在试验方案有明确说明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查试验方案和相关SOP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B5.8.2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临床试验过程中严格执行了随机化分组方案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查分中心小结表及相关文件，核对受试者筛选入组顺序与随机分组的对应关系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B5.8.3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CRF中的数据修正痕迹清楚，所有涉及数据管理的各种步骤均须记录在案 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查CRF、疑问表或电子修改记录等、确认修改人员和修改原因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B5.8.4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应急信封保存完整，如紧急破盲，应执行相应的SOP，并记录理由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查在研项目的应急信封和相关记录，现场考核</w:t>
            </w:r>
          </w:p>
        </w:tc>
      </w:tr>
      <w:tr w:rsidR="00745F4D" w:rsidRPr="00745F4D" w:rsidTr="00DA2029">
        <w:trPr>
          <w:gridAfter w:val="1"/>
          <w:wAfter w:w="5" w:type="dxa"/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B5.9</w:t>
            </w:r>
          </w:p>
        </w:tc>
        <w:tc>
          <w:tcPr>
            <w:tcW w:w="13544" w:type="dxa"/>
            <w:gridSpan w:val="10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总结报告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B5.9.1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临床试验总结报告内容与临床试验方案要求一致，格式规范，内容完整，符合GCP的要求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查总结报告</w:t>
            </w:r>
          </w:p>
        </w:tc>
      </w:tr>
      <w:tr w:rsidR="00745F4D" w:rsidRPr="00745F4D" w:rsidTr="00DA2029">
        <w:trPr>
          <w:tblCellSpacing w:w="15" w:type="dxa"/>
        </w:trPr>
        <w:tc>
          <w:tcPr>
            <w:tcW w:w="872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B5.9.2</w:t>
            </w:r>
          </w:p>
        </w:tc>
        <w:tc>
          <w:tcPr>
            <w:tcW w:w="4299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>CRF、临床试验总结报告、统计分析报告与数据库数据或分中心小结表一致</w:t>
            </w:r>
          </w:p>
        </w:tc>
        <w:tc>
          <w:tcPr>
            <w:tcW w:w="821" w:type="dxa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　</w:t>
            </w:r>
          </w:p>
        </w:tc>
        <w:tc>
          <w:tcPr>
            <w:tcW w:w="824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08" w:type="dxa"/>
            <w:gridSpan w:val="3"/>
            <w:vAlign w:val="center"/>
            <w:hideMark/>
          </w:tcPr>
          <w:p w:rsidR="00745F4D" w:rsidRPr="00745F4D" w:rsidRDefault="00745F4D" w:rsidP="00745F4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45F4D">
              <w:rPr>
                <w:rFonts w:ascii="宋体" w:eastAsia="宋体" w:hAnsi="宋体" w:cs="宋体"/>
                <w:sz w:val="21"/>
                <w:szCs w:val="21"/>
              </w:rPr>
              <w:t xml:space="preserve">查CRF、临床试验总结报告和分中心小结表等 </w:t>
            </w:r>
          </w:p>
        </w:tc>
      </w:tr>
    </w:tbl>
    <w:p w:rsidR="00745F4D" w:rsidRPr="00745F4D" w:rsidRDefault="00745F4D" w:rsidP="00745F4D">
      <w:pPr>
        <w:adjustRightInd/>
        <w:snapToGrid/>
        <w:spacing w:line="345" w:lineRule="atLeast"/>
        <w:rPr>
          <w:rFonts w:ascii="宋体" w:eastAsia="宋体" w:hAnsi="宋体" w:cs="宋体"/>
          <w:sz w:val="21"/>
          <w:szCs w:val="21"/>
        </w:rPr>
      </w:pPr>
      <w:r w:rsidRPr="00745F4D">
        <w:rPr>
          <w:rFonts w:ascii="宋体" w:eastAsia="宋体" w:hAnsi="宋体" w:cs="宋体"/>
          <w:sz w:val="21"/>
          <w:szCs w:val="21"/>
        </w:rPr>
        <w:lastRenderedPageBreak/>
        <w:br/>
        <w:t xml:space="preserve">备注： NA*表示检查条款不适用于某专业的检查 </w:t>
      </w:r>
    </w:p>
    <w:p w:rsidR="004358AB" w:rsidRDefault="004358AB" w:rsidP="00D31D50">
      <w:pPr>
        <w:spacing w:line="220" w:lineRule="atLeast"/>
      </w:pPr>
    </w:p>
    <w:sectPr w:rsidR="004358AB" w:rsidSect="00701A8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CBF"/>
    <w:multiLevelType w:val="multilevel"/>
    <w:tmpl w:val="5F34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22406"/>
    <w:rsid w:val="00203011"/>
    <w:rsid w:val="00323B43"/>
    <w:rsid w:val="003D37D8"/>
    <w:rsid w:val="00426133"/>
    <w:rsid w:val="004358AB"/>
    <w:rsid w:val="004B1A2B"/>
    <w:rsid w:val="00666DD3"/>
    <w:rsid w:val="006D0DCB"/>
    <w:rsid w:val="00701A81"/>
    <w:rsid w:val="00745F4D"/>
    <w:rsid w:val="008B7726"/>
    <w:rsid w:val="00B4297D"/>
    <w:rsid w:val="00D31D50"/>
    <w:rsid w:val="00DA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745F4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5F4D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5F4D"/>
    <w:rPr>
      <w:strike w:val="0"/>
      <w:dstrike w:val="0"/>
      <w:color w:val="333333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45F4D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45F4D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45F4D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45F4D"/>
    <w:rPr>
      <w:rFonts w:ascii="Arial" w:eastAsia="宋体" w:hAnsi="Arial" w:cs="Arial"/>
      <w:vanish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745F4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45F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19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89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6892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056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1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5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911">
                  <w:marLeft w:val="0"/>
                  <w:marRight w:val="0"/>
                  <w:marTop w:val="0"/>
                  <w:marBottom w:val="0"/>
                  <w:divBdr>
                    <w:top w:val="single" w:sz="36" w:space="19" w:color="EEEEEE"/>
                    <w:left w:val="single" w:sz="36" w:space="8" w:color="EEEEEE"/>
                    <w:bottom w:val="single" w:sz="36" w:space="19" w:color="EEEEEE"/>
                    <w:right w:val="single" w:sz="36" w:space="8" w:color="EEEEEE"/>
                  </w:divBdr>
                  <w:divsChild>
                    <w:div w:id="1789276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2015-09-23T00:40:00Z</dcterms:modified>
</cp:coreProperties>
</file>